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7956B8C4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43596F">
              <w:rPr>
                <w:rFonts w:ascii="Arial Narrow" w:hAnsi="Arial Narrow" w:cs="Tahoma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4E0D7D17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352B45">
              <w:rPr>
                <w:rFonts w:ascii="Arial Narrow" w:hAnsi="Arial Narrow"/>
                <w:b/>
                <w:sz w:val="22"/>
                <w:szCs w:val="22"/>
              </w:rPr>
              <w:t>6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36163CEC" w:rsidR="00EF39BE" w:rsidRPr="0061785B" w:rsidRDefault="00AC3548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8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:</w:t>
            </w:r>
            <w:r w:rsidR="00352B45">
              <w:rPr>
                <w:rFonts w:ascii="Arial Narrow" w:hAnsi="Arial Narrow"/>
                <w:b/>
                <w:sz w:val="22"/>
                <w:szCs w:val="22"/>
              </w:rPr>
              <w:t>00</w:t>
            </w:r>
            <w:r w:rsidR="00B5242F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 w:rsidR="0043596F">
              <w:rPr>
                <w:rFonts w:ascii="Arial Narrow" w:hAnsi="Arial Narrow"/>
                <w:b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48A1550B" w:rsidR="00EF39BE" w:rsidRPr="006A2C1E" w:rsidRDefault="008C7F4D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9</w:t>
            </w:r>
            <w:r w:rsidR="00337756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 w:rsidR="0043596F">
              <w:rPr>
                <w:rFonts w:ascii="Arial Narrow" w:hAnsi="Arial Narrow"/>
                <w:b/>
                <w:bCs/>
                <w:sz w:val="22"/>
                <w:szCs w:val="22"/>
              </w:rPr>
              <w:t>30 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7E7CB751" w14:textId="4053DFD7" w:rsidR="00EF1AE4" w:rsidRPr="0061785B" w:rsidRDefault="0035051F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5051F">
              <w:rPr>
                <w:rFonts w:ascii="Arial Narrow" w:hAnsi="Arial Narrow"/>
                <w:sz w:val="22"/>
                <w:szCs w:val="22"/>
              </w:rPr>
              <w:t>Mesas de Acompañamiento General</w:t>
            </w:r>
            <w:r>
              <w:rPr>
                <w:rFonts w:ascii="Arial Narrow" w:hAnsi="Arial Narrow"/>
                <w:sz w:val="22"/>
                <w:szCs w:val="22"/>
              </w:rPr>
              <w:t>-</w:t>
            </w:r>
            <w:r w:rsidRPr="0035051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35051F">
              <w:rPr>
                <w:rFonts w:ascii="Arial Narrow" w:hAnsi="Arial Narrow"/>
                <w:sz w:val="22"/>
                <w:szCs w:val="22"/>
              </w:rPr>
              <w:t>capacitación</w:t>
            </w:r>
            <w:r w:rsidRPr="0035051F">
              <w:rPr>
                <w:rFonts w:ascii="Arial Narrow" w:hAnsi="Arial Narrow"/>
                <w:sz w:val="22"/>
                <w:szCs w:val="22"/>
              </w:rPr>
              <w:t xml:space="preserve"> ipv6 para </w:t>
            </w:r>
            <w:r w:rsidRPr="0035051F">
              <w:rPr>
                <w:rFonts w:ascii="Arial Narrow" w:hAnsi="Arial Narrow"/>
                <w:sz w:val="22"/>
                <w:szCs w:val="22"/>
              </w:rPr>
              <w:t>alcaldías</w:t>
            </w:r>
            <w:r w:rsidRPr="0035051F">
              <w:rPr>
                <w:rFonts w:ascii="Arial Narrow" w:hAnsi="Arial Narrow"/>
                <w:sz w:val="22"/>
                <w:szCs w:val="22"/>
              </w:rPr>
              <w:t xml:space="preserve"> municipales</w:t>
            </w:r>
            <w:r>
              <w:rPr>
                <w:rFonts w:ascii="Arial Narrow" w:hAnsi="Arial Narrow"/>
                <w:sz w:val="22"/>
                <w:szCs w:val="22"/>
              </w:rPr>
              <w:t>- Municipio de El Charco</w:t>
            </w: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3FA99F10" w14:textId="51171CA0" w:rsidR="00336CD1" w:rsidRDefault="00093048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35051F">
              <w:rPr>
                <w:rFonts w:ascii="Arial Narrow" w:hAnsi="Arial Narrow"/>
                <w:sz w:val="22"/>
                <w:szCs w:val="22"/>
              </w:rPr>
              <w:t>Mesas de Acompañamiento General</w:t>
            </w:r>
            <w:r>
              <w:rPr>
                <w:rFonts w:ascii="Arial Narrow" w:hAnsi="Arial Narrow"/>
                <w:sz w:val="22"/>
                <w:szCs w:val="22"/>
              </w:rPr>
              <w:t>-</w:t>
            </w:r>
            <w:r w:rsidRPr="0035051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C</w:t>
            </w:r>
            <w:r w:rsidRPr="0035051F">
              <w:rPr>
                <w:rFonts w:ascii="Arial Narrow" w:hAnsi="Arial Narrow"/>
                <w:sz w:val="22"/>
                <w:szCs w:val="22"/>
              </w:rPr>
              <w:t>apacitación ipv6 para alcaldías municipales</w:t>
            </w:r>
          </w:p>
          <w:p w14:paraId="585BB00C" w14:textId="05A76B1D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B60B46D" w14:textId="222275A7" w:rsidR="0038390D" w:rsidRDefault="00F00EB9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 w:rsidR="006A66CF">
              <w:rPr>
                <w:rFonts w:ascii="Arial Narrow" w:hAnsi="Arial Narrow"/>
                <w:sz w:val="22"/>
                <w:szCs w:val="22"/>
              </w:rPr>
              <w:t>iniciando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="0009304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8C7F4D">
              <w:rPr>
                <w:rFonts w:ascii="Arial Narrow" w:hAnsi="Arial Narrow"/>
                <w:sz w:val="22"/>
                <w:szCs w:val="22"/>
                <w:lang w:val="es-CO"/>
              </w:rPr>
              <w:t>8</w:t>
            </w:r>
            <w:r w:rsidR="00093048">
              <w:rPr>
                <w:rFonts w:ascii="Arial Narrow" w:hAnsi="Arial Narrow"/>
                <w:sz w:val="22"/>
                <w:szCs w:val="22"/>
                <w:lang w:val="es-CO"/>
              </w:rPr>
              <w:t xml:space="preserve">:00 am, 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1</w:t>
            </w:r>
            <w:r w:rsidR="008210B3">
              <w:rPr>
                <w:rFonts w:ascii="Arial Narrow" w:hAnsi="Arial Narrow"/>
                <w:sz w:val="22"/>
                <w:szCs w:val="22"/>
                <w:lang w:val="es-CO"/>
              </w:rPr>
              <w:t>6</w:t>
            </w:r>
            <w:r w:rsidR="002B125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 w:rsidR="006A66CF"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n este espacio, </w:t>
            </w:r>
            <w:r w:rsidR="00093048">
              <w:rPr>
                <w:rFonts w:ascii="Arial Narrow" w:hAnsi="Arial Narrow"/>
                <w:sz w:val="22"/>
                <w:szCs w:val="22"/>
                <w:lang w:val="es-CO"/>
              </w:rPr>
              <w:t>personal y enlaces regionales de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l Ministerio de Tecnologías de la Información y las Comunicaciones de Colombia, procedi</w:t>
            </w:r>
            <w:r w:rsidR="00A0787C">
              <w:rPr>
                <w:rFonts w:ascii="Arial Narrow" w:hAnsi="Arial Narrow"/>
                <w:sz w:val="22"/>
                <w:szCs w:val="22"/>
                <w:lang w:val="es-CO"/>
              </w:rPr>
              <w:t>eron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dar la bienvenida y a extender un saludo cordial a los participantes d</w:t>
            </w:r>
            <w:r w:rsidR="00A0787C">
              <w:rPr>
                <w:rFonts w:ascii="Arial Narrow" w:hAnsi="Arial Narrow"/>
                <w:sz w:val="22"/>
                <w:szCs w:val="22"/>
                <w:lang w:val="es-CO"/>
              </w:rPr>
              <w:t xml:space="preserve">e los </w:t>
            </w:r>
            <w:r w:rsidR="00A0787C" w:rsidRPr="0070554E">
              <w:rPr>
                <w:rFonts w:ascii="Arial Narrow" w:hAnsi="Arial Narrow"/>
                <w:sz w:val="22"/>
                <w:szCs w:val="22"/>
                <w:lang w:val="es-CO"/>
              </w:rPr>
              <w:t>municipio</w:t>
            </w:r>
            <w:r w:rsidR="00A0787C">
              <w:rPr>
                <w:rFonts w:ascii="Arial Narrow" w:hAnsi="Arial Narrow"/>
                <w:sz w:val="22"/>
                <w:szCs w:val="22"/>
                <w:lang w:val="es-CO"/>
              </w:rPr>
              <w:t>s presentes.</w:t>
            </w:r>
          </w:p>
          <w:p w14:paraId="5BC3F76D" w14:textId="77777777" w:rsidR="00A0787C" w:rsidRPr="0070554E" w:rsidRDefault="00A0787C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3003375" w14:textId="77777777" w:rsidR="0070554E" w:rsidRDefault="0070554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39A75051" w14:textId="77777777" w:rsidR="00F90C2E" w:rsidRDefault="00F90C2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456FEE2" w14:textId="37F9F5BC" w:rsidR="00F90C2E" w:rsidRPr="0070554E" w:rsidRDefault="00F90C2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En este caso del enlace regional, se tomará la asistencia del Municipio de</w:t>
            </w:r>
            <w:r w:rsidR="00311A8F">
              <w:rPr>
                <w:rFonts w:ascii="Arial Narrow" w:hAnsi="Arial Narrow"/>
                <w:sz w:val="22"/>
                <w:szCs w:val="22"/>
                <w:lang w:val="es-CO"/>
              </w:rPr>
              <w:t xml:space="preserve"> El Char</w:t>
            </w:r>
            <w:r w:rsidR="00EB1B11">
              <w:rPr>
                <w:rFonts w:ascii="Arial Narrow" w:hAnsi="Arial Narrow"/>
                <w:sz w:val="22"/>
                <w:szCs w:val="22"/>
                <w:lang w:val="es-CO"/>
              </w:rPr>
              <w:t>co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6C852AF" w14:textId="77777777" w:rsidR="00A372E7" w:rsidRDefault="00A372E7" w:rsidP="0072775A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A372E7">
              <w:rPr>
                <w:rFonts w:ascii="Arial Narrow" w:hAnsi="Arial Narrow"/>
                <w:b/>
                <w:bCs/>
                <w:sz w:val="22"/>
                <w:szCs w:val="22"/>
              </w:rPr>
              <w:t>Mesas de Acompañamiento General- Capacitación ipv6 para alcaldías municipales</w:t>
            </w:r>
          </w:p>
          <w:p w14:paraId="3F4DC1DE" w14:textId="77777777" w:rsidR="00A372E7" w:rsidRDefault="00A372E7" w:rsidP="00A372E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55E0F570" w14:textId="3A39545C" w:rsidR="00A372E7" w:rsidRDefault="0072775A" w:rsidP="00A372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A372E7">
              <w:rPr>
                <w:rFonts w:ascii="Arial Narrow" w:hAnsi="Arial Narrow"/>
                <w:sz w:val="22"/>
                <w:szCs w:val="22"/>
                <w:lang w:val="es-CO"/>
              </w:rPr>
              <w:t>En el marco de las políticas de transformación digital del Estado colombiano y ante la necesidad de garantizar la disponibilidad de direcciones IP frente al agotamiento del protocolo IPv4, el Ministerio de Tecnologías de la Información y las Comunicaciones, ha venido adelantando estrategias orientadas a impulsar la adopción del protocolo IPv6 en las entidades públicas.</w:t>
            </w:r>
          </w:p>
          <w:p w14:paraId="54E12517" w14:textId="77777777" w:rsidR="00223BA1" w:rsidRDefault="0072775A" w:rsidP="00223BA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Estas acciones buscan no solo asegurar la continuidad de los servicios digitales, sino también fortalecer la seguridad, interoperabilidad y eficiencia en la gestión de redes institucionales,</w:t>
            </w:r>
            <w:r w:rsidRPr="0072775A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especialmente en las entidades</w:t>
            </w:r>
            <w:r w:rsidRPr="0072775A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territoriales como las alcaldías municipales, que desempeñan un papel fundamental en la prestación de servicios a la ciudadanía</w:t>
            </w:r>
            <w:r w:rsidR="00223B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66214C69" w14:textId="77777777" w:rsidR="00223BA1" w:rsidRDefault="00223BA1" w:rsidP="00223BA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23BA1">
              <w:rPr>
                <w:rFonts w:ascii="Arial Narrow" w:hAnsi="Arial Narrow"/>
                <w:sz w:val="22"/>
                <w:szCs w:val="22"/>
                <w:lang w:val="es-CO"/>
              </w:rPr>
              <w:t xml:space="preserve">Estas </w:t>
            </w:r>
            <w:r w:rsidR="0072775A" w:rsidRPr="0072775A">
              <w:rPr>
                <w:rFonts w:ascii="Arial Narrow" w:hAnsi="Arial Narrow"/>
                <w:sz w:val="22"/>
                <w:szCs w:val="22"/>
                <w:lang w:val="es-CO"/>
              </w:rPr>
              <w:t>mesa</w:t>
            </w:r>
            <w:r w:rsidRPr="00223BA1">
              <w:rPr>
                <w:rFonts w:ascii="Arial Narrow" w:hAnsi="Arial Narrow"/>
                <w:sz w:val="22"/>
                <w:szCs w:val="22"/>
                <w:lang w:val="es-CO"/>
              </w:rPr>
              <w:t>s</w:t>
            </w:r>
            <w:r w:rsidR="0072775A" w:rsidRPr="0072775A">
              <w:rPr>
                <w:rFonts w:ascii="Arial Narrow" w:hAnsi="Arial Narrow"/>
                <w:sz w:val="22"/>
                <w:szCs w:val="22"/>
                <w:lang w:val="es-CO"/>
              </w:rPr>
              <w:t xml:space="preserve"> de acompañamiento general en la cual participaron representantes técnicos y administrativos de diferentes alcaldías municipales, quienes recibieron orientación especializada sobre los aspectos clave relacionados con IPv6.</w:t>
            </w:r>
          </w:p>
          <w:p w14:paraId="6738BD5A" w14:textId="77777777" w:rsidR="00AA782A" w:rsidRDefault="00AA782A" w:rsidP="00223BA1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C6ABD27" w14:textId="0F811CC0" w:rsidR="0072775A" w:rsidRDefault="0072775A" w:rsidP="00AA782A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En el desarrollo de la sesión se trataron los siguientes temas:</w:t>
            </w:r>
          </w:p>
          <w:p w14:paraId="32A8F9C3" w14:textId="77777777" w:rsidR="00144695" w:rsidRDefault="00144695" w:rsidP="00AA782A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D068353" w14:textId="77777777" w:rsidR="000E6B01" w:rsidRDefault="0072775A" w:rsidP="000E6B01">
            <w:pPr>
              <w:pStyle w:val="Prrafodelista"/>
              <w:numPr>
                <w:ilvl w:val="0"/>
                <w:numId w:val="5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Introducción al protocolo IPv6:</w:t>
            </w:r>
            <w:r w:rsidR="00AA782A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Se presentó un contexto general sobre la evolución de los protocolos de internet, haciendo énfasis en las limitaciones del IPv4 y la necesidad de migrar hacia IPv6 como estándar actual. Se explicó la estructura del direccionamiento IPv6, sus características principales y su impacto en el crecimiento de internet.</w:t>
            </w:r>
          </w:p>
          <w:p w14:paraId="1A64F124" w14:textId="77777777" w:rsidR="00144695" w:rsidRDefault="00144695" w:rsidP="00144695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6CD1785" w14:textId="1AC12938" w:rsidR="000E6B01" w:rsidRDefault="0072775A" w:rsidP="00EE546A">
            <w:pPr>
              <w:pStyle w:val="Prrafodelista"/>
              <w:numPr>
                <w:ilvl w:val="0"/>
                <w:numId w:val="5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Importancia de la adopción de IPv6 en el sector público:</w:t>
            </w:r>
            <w:r w:rsidR="00EE546A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EE546A">
              <w:rPr>
                <w:rFonts w:ascii="Arial Narrow" w:hAnsi="Arial Narrow"/>
                <w:sz w:val="22"/>
                <w:szCs w:val="22"/>
                <w:lang w:val="es-CO"/>
              </w:rPr>
              <w:t>Se destacó la relevancia de implementar IPv6 en las entidades públicas, teniendo en cuenta:</w:t>
            </w:r>
            <w:r w:rsidR="000E6B01" w:rsidRPr="00EE546A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EE546A">
              <w:rPr>
                <w:rFonts w:ascii="Arial Narrow" w:hAnsi="Arial Narrow"/>
                <w:sz w:val="22"/>
                <w:szCs w:val="22"/>
                <w:lang w:val="es-CO"/>
              </w:rPr>
              <w:t>La expansión de los servicios digitales y la demanda creciente de conectividad</w:t>
            </w:r>
            <w:r w:rsidR="000E6B01" w:rsidRPr="00EE546A"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EE546A">
              <w:rPr>
                <w:rFonts w:ascii="Arial Narrow" w:hAnsi="Arial Narrow"/>
                <w:sz w:val="22"/>
                <w:szCs w:val="22"/>
                <w:lang w:val="es-CO"/>
              </w:rPr>
              <w:t>a necesidad de garantizar la disponibilidad de direcciones IP únicas</w:t>
            </w:r>
            <w:r w:rsidR="000E6B01" w:rsidRPr="00EE546A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r w:rsidRPr="00EE546A">
              <w:rPr>
                <w:rFonts w:ascii="Arial Narrow" w:hAnsi="Arial Narrow"/>
                <w:sz w:val="22"/>
                <w:szCs w:val="22"/>
                <w:lang w:val="es-CO"/>
              </w:rPr>
              <w:t>El fortalecimiento de la seguridad en las comunicaciones</w:t>
            </w:r>
            <w:r w:rsidR="000E6B01" w:rsidRPr="00EE546A">
              <w:rPr>
                <w:rFonts w:ascii="Arial Narrow" w:hAnsi="Arial Narrow"/>
                <w:sz w:val="22"/>
                <w:szCs w:val="22"/>
                <w:lang w:val="es-CO"/>
              </w:rPr>
              <w:t xml:space="preserve"> y la </w:t>
            </w:r>
            <w:r w:rsidRPr="00EE546A">
              <w:rPr>
                <w:rFonts w:ascii="Arial Narrow" w:hAnsi="Arial Narrow"/>
                <w:sz w:val="22"/>
                <w:szCs w:val="22"/>
                <w:lang w:val="es-CO"/>
              </w:rPr>
              <w:t xml:space="preserve">mejora en la eficiencia y desempeño de las redes institucionales. </w:t>
            </w:r>
          </w:p>
          <w:p w14:paraId="3541DD2C" w14:textId="77777777" w:rsidR="00AF59F6" w:rsidRPr="00EE546A" w:rsidRDefault="00AF59F6" w:rsidP="00AF59F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2DD59D" w14:textId="77777777" w:rsidR="00EE546A" w:rsidRDefault="0072775A" w:rsidP="0072775A">
            <w:pPr>
              <w:pStyle w:val="Prrafodelista"/>
              <w:numPr>
                <w:ilvl w:val="0"/>
                <w:numId w:val="52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Lineamientos técnicos para la implementación: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Se brindaron orientaciones generales para la transición de IPv4 a IPv6, incluyendo: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Diagnóstico de infraestructura tecnológica existente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Identificación de equipos compatibles con IPv6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Configuración básica de redes bajo el nuevo protocolo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>Estrategias de coexistencia entre IPv4 e IPv6 (dual stack).</w:t>
            </w:r>
          </w:p>
          <w:p w14:paraId="0D586AD1" w14:textId="1D21F12C" w:rsidR="000E6B01" w:rsidRDefault="0072775A" w:rsidP="00EE546A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2775A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4321A95D" w14:textId="77777777" w:rsidR="001B2935" w:rsidRDefault="0072775A" w:rsidP="001B2935">
            <w:pPr>
              <w:pStyle w:val="Prrafodelista"/>
              <w:numPr>
                <w:ilvl w:val="0"/>
                <w:numId w:val="52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>Seguridad digital en entornos IPv6:</w:t>
            </w:r>
            <w:r w:rsid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0E6B01" w:rsidRPr="000E6B01">
              <w:rPr>
                <w:rFonts w:ascii="Arial Narrow" w:hAnsi="Arial Narrow"/>
                <w:sz w:val="22"/>
                <w:szCs w:val="22"/>
                <w:lang w:val="es-CO"/>
              </w:rPr>
              <w:t>se</w:t>
            </w:r>
            <w:r w:rsidRPr="000E6B01">
              <w:rPr>
                <w:rFonts w:ascii="Arial Narrow" w:hAnsi="Arial Narrow"/>
                <w:sz w:val="22"/>
                <w:szCs w:val="22"/>
                <w:lang w:val="es-CO"/>
              </w:rPr>
              <w:t xml:space="preserve"> enfatizó en la importancia de adoptar buenas prácticas de ciberseguridad en la implementación de IPv6</w:t>
            </w:r>
            <w:r w:rsidR="001B293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DDFC375" w14:textId="3CFC0AD6" w:rsidR="0072775A" w:rsidRPr="0072775A" w:rsidRDefault="0072775A" w:rsidP="0072775A">
            <w:p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739474AB" w14:textId="0A41D2FA" w:rsidR="0072775A" w:rsidRPr="0072775A" w:rsidRDefault="0072775A" w:rsidP="0072775A">
            <w:p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31E805E" w14:textId="7CC68AA0" w:rsidR="00667688" w:rsidRDefault="00667688" w:rsidP="00667688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6D58672A" w14:textId="77777777" w:rsidR="00EE546A" w:rsidRDefault="00EE546A" w:rsidP="00EE546A">
            <w:pPr>
              <w:rPr>
                <w:rFonts w:ascii="Arial Narrow" w:hAnsi="Arial Narrow"/>
                <w:sz w:val="22"/>
                <w:szCs w:val="22"/>
              </w:rPr>
            </w:pPr>
          </w:p>
          <w:p w14:paraId="00813D83" w14:textId="6FF34187" w:rsidR="00EE546A" w:rsidRPr="00D84730" w:rsidRDefault="001D3C1A" w:rsidP="00D84730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abre el espacio</w:t>
            </w:r>
            <w:r w:rsidR="00D84730">
              <w:rPr>
                <w:rFonts w:ascii="Arial Narrow" w:hAnsi="Arial Narrow"/>
                <w:sz w:val="22"/>
                <w:szCs w:val="22"/>
                <w:lang w:val="es-CO"/>
              </w:rPr>
              <w:t xml:space="preserve"> de </w:t>
            </w:r>
            <w:r w:rsidR="00EE546A" w:rsidRPr="001B2935">
              <w:rPr>
                <w:rFonts w:ascii="Arial Narrow" w:hAnsi="Arial Narrow"/>
                <w:sz w:val="22"/>
                <w:szCs w:val="22"/>
                <w:lang w:val="es-CO"/>
              </w:rPr>
              <w:t>interacción y resolución de inquietudes</w:t>
            </w:r>
            <w:r w:rsidR="00D84730">
              <w:rPr>
                <w:rFonts w:ascii="Arial Narrow" w:hAnsi="Arial Narrow"/>
                <w:sz w:val="22"/>
                <w:szCs w:val="22"/>
                <w:lang w:val="es-CO"/>
              </w:rPr>
              <w:t xml:space="preserve"> para que </w:t>
            </w:r>
            <w:r w:rsidR="00EE546A" w:rsidRPr="00D84730">
              <w:rPr>
                <w:rFonts w:ascii="Arial Narrow" w:hAnsi="Arial Narrow"/>
                <w:sz w:val="22"/>
                <w:szCs w:val="22"/>
                <w:lang w:val="es-CO"/>
              </w:rPr>
              <w:t>los participantes formularan preguntas, compartieran experiencias y expusieran sus principales retos frente a la implementación de IPv6 en sus entidades. Se identificaron desafíos comunes como limitaciones presupuestales, falta de conocimiento técnico especializado y necesidad de acompañamiento continuo.</w:t>
            </w:r>
          </w:p>
          <w:p w14:paraId="04C479CC" w14:textId="77777777" w:rsidR="00EE546A" w:rsidRPr="00EE546A" w:rsidRDefault="00EE546A" w:rsidP="00EE546A">
            <w:pPr>
              <w:rPr>
                <w:rFonts w:ascii="Arial Narrow" w:hAnsi="Arial Narrow"/>
                <w:sz w:val="22"/>
                <w:szCs w:val="22"/>
              </w:rPr>
            </w:pPr>
          </w:p>
          <w:p w14:paraId="142F51F2" w14:textId="55936845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las </w:t>
            </w:r>
            <w:r w:rsidR="00F90C2E">
              <w:rPr>
                <w:rFonts w:ascii="Arial Narrow" w:hAnsi="Arial Narrow"/>
                <w:sz w:val="22"/>
                <w:szCs w:val="22"/>
              </w:rPr>
              <w:t>10: 30 a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34DFCE3E" w:rsidR="00BC7258" w:rsidRPr="00927378" w:rsidRDefault="008C7F4D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2FA1600F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E14D39">
        <w:rPr>
          <w:rFonts w:ascii="Arial" w:hAnsi="Arial" w:cs="Arial"/>
          <w:b/>
          <w:bCs/>
        </w:rPr>
        <w:t>1</w:t>
      </w:r>
      <w:r w:rsidR="00790591">
        <w:rPr>
          <w:rFonts w:ascii="Arial" w:hAnsi="Arial" w:cs="Arial"/>
          <w:b/>
          <w:bCs/>
        </w:rPr>
        <w:t>6</w:t>
      </w:r>
      <w:r w:rsidR="00E14D39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1F928AD4" w14:textId="77777777" w:rsidR="00E14D39" w:rsidRDefault="00E14D39" w:rsidP="00BD7D7E">
      <w:pPr>
        <w:jc w:val="center"/>
        <w:rPr>
          <w:rFonts w:ascii="Arial" w:hAnsi="Arial" w:cs="Arial"/>
          <w:b/>
          <w:bCs/>
        </w:rPr>
      </w:pPr>
    </w:p>
    <w:p w14:paraId="46C5D612" w14:textId="4B76671D" w:rsidR="00D1130E" w:rsidRDefault="007D6292" w:rsidP="00BD7D7E">
      <w:pPr>
        <w:jc w:val="center"/>
        <w:rPr>
          <w:rFonts w:ascii="Arial" w:hAnsi="Arial" w:cs="Arial"/>
          <w:b/>
          <w:bCs/>
        </w:rPr>
      </w:pPr>
      <w:r w:rsidRPr="00E16849">
        <w:drawing>
          <wp:inline distT="0" distB="0" distL="0" distR="0" wp14:anchorId="185EA4CB" wp14:editId="01E4D0BF">
            <wp:extent cx="4134724" cy="2256367"/>
            <wp:effectExtent l="0" t="0" r="0" b="0"/>
            <wp:docPr id="9794293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2931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8219" cy="225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1B7F" w14:textId="77777777" w:rsidR="006E2DA9" w:rsidRDefault="006E2DA9" w:rsidP="00BD7D7E">
      <w:pPr>
        <w:jc w:val="center"/>
        <w:rPr>
          <w:rFonts w:ascii="Arial" w:hAnsi="Arial" w:cs="Arial"/>
          <w:b/>
          <w:bCs/>
        </w:rPr>
      </w:pPr>
    </w:p>
    <w:p w14:paraId="7CA88127" w14:textId="4AE33030" w:rsidR="0072189E" w:rsidRDefault="00047447" w:rsidP="00BD7D7E">
      <w:pPr>
        <w:jc w:val="center"/>
        <w:rPr>
          <w:rFonts w:ascii="Arial" w:hAnsi="Arial" w:cs="Arial"/>
          <w:b/>
          <w:bCs/>
        </w:rPr>
      </w:pPr>
      <w:r w:rsidRPr="00047447">
        <w:rPr>
          <w:rFonts w:ascii="Arial" w:hAnsi="Arial" w:cs="Arial"/>
          <w:b/>
          <w:bCs/>
        </w:rPr>
        <w:drawing>
          <wp:inline distT="0" distB="0" distL="0" distR="0" wp14:anchorId="08BC7716" wp14:editId="5945970C">
            <wp:extent cx="5613400" cy="567690"/>
            <wp:effectExtent l="0" t="0" r="6350" b="3810"/>
            <wp:docPr id="9413452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3452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D2767D" w14:textId="77777777" w:rsidR="009A1421" w:rsidRDefault="009A1421">
      <w:r>
        <w:separator/>
      </w:r>
    </w:p>
  </w:endnote>
  <w:endnote w:type="continuationSeparator" w:id="0">
    <w:p w14:paraId="09AC109A" w14:textId="77777777" w:rsidR="009A1421" w:rsidRDefault="009A1421">
      <w:r>
        <w:continuationSeparator/>
      </w:r>
    </w:p>
  </w:endnote>
  <w:endnote w:type="continuationNotice" w:id="1">
    <w:p w14:paraId="55BA257A" w14:textId="77777777" w:rsidR="009A1421" w:rsidRDefault="009A14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AB1CE0" w14:textId="77777777" w:rsidR="009A1421" w:rsidRDefault="009A1421">
      <w:r>
        <w:separator/>
      </w:r>
    </w:p>
  </w:footnote>
  <w:footnote w:type="continuationSeparator" w:id="0">
    <w:p w14:paraId="45B33550" w14:textId="77777777" w:rsidR="009A1421" w:rsidRDefault="009A1421">
      <w:r>
        <w:continuationSeparator/>
      </w:r>
    </w:p>
  </w:footnote>
  <w:footnote w:type="continuationNotice" w:id="1">
    <w:p w14:paraId="3752D922" w14:textId="77777777" w:rsidR="009A1421" w:rsidRDefault="009A142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0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22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3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2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3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1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55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56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11162575">
    <w:abstractNumId w:val="2"/>
  </w:num>
  <w:num w:numId="2" w16cid:durableId="144132034">
    <w:abstractNumId w:val="38"/>
  </w:num>
  <w:num w:numId="3" w16cid:durableId="1239710839">
    <w:abstractNumId w:val="25"/>
  </w:num>
  <w:num w:numId="4" w16cid:durableId="1530683030">
    <w:abstractNumId w:val="11"/>
  </w:num>
  <w:num w:numId="5" w16cid:durableId="1535313464">
    <w:abstractNumId w:val="28"/>
  </w:num>
  <w:num w:numId="6" w16cid:durableId="1064838043">
    <w:abstractNumId w:val="19"/>
  </w:num>
  <w:num w:numId="7" w16cid:durableId="196890089">
    <w:abstractNumId w:val="27"/>
  </w:num>
  <w:num w:numId="8" w16cid:durableId="965888707">
    <w:abstractNumId w:val="3"/>
  </w:num>
  <w:num w:numId="9" w16cid:durableId="304431648">
    <w:abstractNumId w:val="24"/>
  </w:num>
  <w:num w:numId="10" w16cid:durableId="871920138">
    <w:abstractNumId w:val="9"/>
  </w:num>
  <w:num w:numId="11" w16cid:durableId="1318420083">
    <w:abstractNumId w:val="43"/>
  </w:num>
  <w:num w:numId="12" w16cid:durableId="391581300">
    <w:abstractNumId w:val="22"/>
  </w:num>
  <w:num w:numId="13" w16cid:durableId="302391924">
    <w:abstractNumId w:val="42"/>
  </w:num>
  <w:num w:numId="14" w16cid:durableId="1051031202">
    <w:abstractNumId w:val="31"/>
  </w:num>
  <w:num w:numId="15" w16cid:durableId="67534647">
    <w:abstractNumId w:val="35"/>
  </w:num>
  <w:num w:numId="16" w16cid:durableId="583338340">
    <w:abstractNumId w:val="54"/>
  </w:num>
  <w:num w:numId="17" w16cid:durableId="1330871262">
    <w:abstractNumId w:val="32"/>
  </w:num>
  <w:num w:numId="18" w16cid:durableId="173694929">
    <w:abstractNumId w:val="21"/>
  </w:num>
  <w:num w:numId="19" w16cid:durableId="185915287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55"/>
  </w:num>
  <w:num w:numId="21" w16cid:durableId="1203857978">
    <w:abstractNumId w:val="17"/>
  </w:num>
  <w:num w:numId="22" w16cid:durableId="1452749894">
    <w:abstractNumId w:val="51"/>
  </w:num>
  <w:num w:numId="23" w16cid:durableId="421410548">
    <w:abstractNumId w:val="36"/>
  </w:num>
  <w:num w:numId="24" w16cid:durableId="423576539">
    <w:abstractNumId w:val="15"/>
  </w:num>
  <w:num w:numId="25" w16cid:durableId="1681733343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2"/>
  </w:num>
  <w:num w:numId="27" w16cid:durableId="1237977894">
    <w:abstractNumId w:val="13"/>
  </w:num>
  <w:num w:numId="28" w16cid:durableId="1482698483">
    <w:abstractNumId w:val="30"/>
  </w:num>
  <w:num w:numId="29" w16cid:durableId="1999382868">
    <w:abstractNumId w:val="40"/>
  </w:num>
  <w:num w:numId="30" w16cid:durableId="95904716">
    <w:abstractNumId w:val="34"/>
  </w:num>
  <w:num w:numId="31" w16cid:durableId="1898737672">
    <w:abstractNumId w:val="7"/>
  </w:num>
  <w:num w:numId="32" w16cid:durableId="133715211">
    <w:abstractNumId w:val="23"/>
  </w:num>
  <w:num w:numId="33" w16cid:durableId="265046604">
    <w:abstractNumId w:val="6"/>
  </w:num>
  <w:num w:numId="34" w16cid:durableId="825435661">
    <w:abstractNumId w:val="10"/>
  </w:num>
  <w:num w:numId="35" w16cid:durableId="1312977878">
    <w:abstractNumId w:val="46"/>
  </w:num>
  <w:num w:numId="36" w16cid:durableId="2074959188">
    <w:abstractNumId w:val="20"/>
  </w:num>
  <w:num w:numId="37" w16cid:durableId="1234121990">
    <w:abstractNumId w:val="37"/>
  </w:num>
  <w:num w:numId="38" w16cid:durableId="1015155934">
    <w:abstractNumId w:val="39"/>
  </w:num>
  <w:num w:numId="39" w16cid:durableId="1218084501">
    <w:abstractNumId w:val="44"/>
  </w:num>
  <w:num w:numId="40" w16cid:durableId="1020745155">
    <w:abstractNumId w:val="56"/>
  </w:num>
  <w:num w:numId="41" w16cid:durableId="1663195159">
    <w:abstractNumId w:val="50"/>
  </w:num>
  <w:num w:numId="42" w16cid:durableId="647828671">
    <w:abstractNumId w:val="48"/>
  </w:num>
  <w:num w:numId="43" w16cid:durableId="1987582441">
    <w:abstractNumId w:val="53"/>
  </w:num>
  <w:num w:numId="44" w16cid:durableId="1088815937">
    <w:abstractNumId w:val="33"/>
  </w:num>
  <w:num w:numId="45" w16cid:durableId="1331174910">
    <w:abstractNumId w:val="49"/>
  </w:num>
  <w:num w:numId="46" w16cid:durableId="1326855588">
    <w:abstractNumId w:val="5"/>
  </w:num>
  <w:num w:numId="47" w16cid:durableId="2021466270">
    <w:abstractNumId w:val="47"/>
  </w:num>
  <w:num w:numId="48" w16cid:durableId="2048290193">
    <w:abstractNumId w:val="52"/>
  </w:num>
  <w:num w:numId="49" w16cid:durableId="1267886488">
    <w:abstractNumId w:val="26"/>
  </w:num>
  <w:num w:numId="50" w16cid:durableId="1001155601">
    <w:abstractNumId w:val="8"/>
  </w:num>
  <w:num w:numId="51" w16cid:durableId="1545484494">
    <w:abstractNumId w:val="18"/>
  </w:num>
  <w:num w:numId="52" w16cid:durableId="933242222">
    <w:abstractNumId w:val="0"/>
  </w:num>
  <w:num w:numId="53" w16cid:durableId="1176657044">
    <w:abstractNumId w:val="16"/>
  </w:num>
  <w:num w:numId="54" w16cid:durableId="1989045715">
    <w:abstractNumId w:val="41"/>
  </w:num>
  <w:num w:numId="55" w16cid:durableId="1669213740">
    <w:abstractNumId w:val="14"/>
  </w:num>
  <w:num w:numId="56" w16cid:durableId="443424150">
    <w:abstractNumId w:val="1"/>
  </w:num>
  <w:num w:numId="57" w16cid:durableId="752354906">
    <w:abstractNumId w:val="45"/>
  </w:num>
  <w:num w:numId="58" w16cid:durableId="80277398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47447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728DC"/>
    <w:rsid w:val="00173653"/>
    <w:rsid w:val="0018154D"/>
    <w:rsid w:val="00182A7F"/>
    <w:rsid w:val="00191CEB"/>
    <w:rsid w:val="00196402"/>
    <w:rsid w:val="001A2729"/>
    <w:rsid w:val="001A2C20"/>
    <w:rsid w:val="001A2D8F"/>
    <w:rsid w:val="001B2935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64C3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5D64"/>
    <w:rsid w:val="004111CE"/>
    <w:rsid w:val="004123A7"/>
    <w:rsid w:val="004178B4"/>
    <w:rsid w:val="00421E84"/>
    <w:rsid w:val="00425400"/>
    <w:rsid w:val="00432D4B"/>
    <w:rsid w:val="0043596F"/>
    <w:rsid w:val="00437231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90591"/>
    <w:rsid w:val="0079260C"/>
    <w:rsid w:val="007A3CED"/>
    <w:rsid w:val="007A3EED"/>
    <w:rsid w:val="007B54C7"/>
    <w:rsid w:val="007B7541"/>
    <w:rsid w:val="007D232B"/>
    <w:rsid w:val="007D6292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31CA"/>
    <w:rsid w:val="008C7957"/>
    <w:rsid w:val="008C7E3C"/>
    <w:rsid w:val="008C7F4D"/>
    <w:rsid w:val="008F4A76"/>
    <w:rsid w:val="008F4CBB"/>
    <w:rsid w:val="00900C03"/>
    <w:rsid w:val="009155B4"/>
    <w:rsid w:val="00925771"/>
    <w:rsid w:val="00927378"/>
    <w:rsid w:val="00950801"/>
    <w:rsid w:val="00962416"/>
    <w:rsid w:val="00973934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71C3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40820"/>
    <w:rsid w:val="00B5242F"/>
    <w:rsid w:val="00B55772"/>
    <w:rsid w:val="00B55E9C"/>
    <w:rsid w:val="00B661F6"/>
    <w:rsid w:val="00B67128"/>
    <w:rsid w:val="00B67FAA"/>
    <w:rsid w:val="00B77EF4"/>
    <w:rsid w:val="00B81D12"/>
    <w:rsid w:val="00B86D6D"/>
    <w:rsid w:val="00BA3068"/>
    <w:rsid w:val="00BA7F2A"/>
    <w:rsid w:val="00BC2F34"/>
    <w:rsid w:val="00BC7258"/>
    <w:rsid w:val="00BD7D7E"/>
    <w:rsid w:val="00BE72FF"/>
    <w:rsid w:val="00BF19F8"/>
    <w:rsid w:val="00C03940"/>
    <w:rsid w:val="00C12E6A"/>
    <w:rsid w:val="00C17B52"/>
    <w:rsid w:val="00C2194F"/>
    <w:rsid w:val="00C22B13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444D5"/>
    <w:rsid w:val="00D447D4"/>
    <w:rsid w:val="00D46886"/>
    <w:rsid w:val="00D46E14"/>
    <w:rsid w:val="00D5218D"/>
    <w:rsid w:val="00D62A21"/>
    <w:rsid w:val="00D67523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05C30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2D91"/>
    <w:rsid w:val="00F55DEB"/>
    <w:rsid w:val="00F60D68"/>
    <w:rsid w:val="00F71EF4"/>
    <w:rsid w:val="00F74DA8"/>
    <w:rsid w:val="00F83F2B"/>
    <w:rsid w:val="00F878B8"/>
    <w:rsid w:val="00F90C2E"/>
    <w:rsid w:val="00F90F0E"/>
    <w:rsid w:val="00FA2A35"/>
    <w:rsid w:val="00FC56EA"/>
    <w:rsid w:val="00FC6FA4"/>
    <w:rsid w:val="00FD1703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customStyle="1" w:styleId="Ttulo3Car">
    <w:name w:val="Título 3 Car"/>
    <w:basedOn w:val="Fuentedeprrafopredeter"/>
    <w:link w:val="Ttulo3"/>
    <w:semiHidden/>
    <w:rsid w:val="0072775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3</Pages>
  <Words>678</Words>
  <Characters>3730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4400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PAO RAMIREZ ENRIQUEZ</cp:lastModifiedBy>
  <cp:revision>182</cp:revision>
  <cp:lastPrinted>2025-04-10T19:51:00Z</cp:lastPrinted>
  <dcterms:created xsi:type="dcterms:W3CDTF">2026-02-20T13:54:00Z</dcterms:created>
  <dcterms:modified xsi:type="dcterms:W3CDTF">2026-03-24T22:41:00Z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